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 w:line="357" w:lineRule="auto"/>
        <w:ind w:left="1577" w:right="1716" w:hanging="1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天津医科大学临床医学院2021</w:t>
      </w:r>
      <w:r>
        <w:rPr>
          <w:spacing w:val="-14"/>
          <w:sz w:val="44"/>
        </w:rPr>
        <w:t xml:space="preserve"> 年高职升本科招生章程</w:t>
      </w:r>
    </w:p>
    <w:p>
      <w:pPr>
        <w:pStyle w:val="2"/>
        <w:spacing w:before="121"/>
      </w:pPr>
      <w:r>
        <w:t>第一章 总则</w:t>
      </w:r>
    </w:p>
    <w:p>
      <w:pPr>
        <w:pStyle w:val="3"/>
        <w:spacing w:before="43"/>
        <w:ind w:firstLine="479"/>
      </w:pPr>
      <w:r>
        <w:rPr>
          <w:rFonts w:hint="eastAsia" w:ascii="Microsoft JhengHei" w:eastAsia="Microsoft JhengHei"/>
          <w:b/>
        </w:rPr>
        <w:t xml:space="preserve">第一条 </w:t>
      </w:r>
      <w:r>
        <w:t>根据《中华人民共和国教育法》、《中华人民共</w:t>
      </w:r>
    </w:p>
    <w:p>
      <w:pPr>
        <w:pStyle w:val="3"/>
        <w:spacing w:before="79" w:line="328" w:lineRule="auto"/>
        <w:ind w:right="247"/>
      </w:pPr>
      <w:r>
        <w:t>和国高等教育法》等相关法律、法规以及中华人民共和国教育部第 26 号令《独立学院设置与管理办法》的有关规定， 为了维护学院和考生的合法权益，结合本院实际情况，制定本章程。</w:t>
      </w:r>
    </w:p>
    <w:p>
      <w:pPr>
        <w:pStyle w:val="3"/>
        <w:spacing w:line="476" w:lineRule="exact"/>
        <w:ind w:left="602"/>
      </w:pPr>
      <w:r>
        <w:rPr>
          <w:rFonts w:hint="eastAsia" w:ascii="Microsoft JhengHei" w:eastAsia="Microsoft JhengHei"/>
          <w:b/>
        </w:rPr>
        <w:t xml:space="preserve">第二条 </w:t>
      </w:r>
      <w:r>
        <w:t>本章程经天津医科大学临床医学院审查通过，是</w:t>
      </w:r>
    </w:p>
    <w:p>
      <w:pPr>
        <w:pStyle w:val="3"/>
        <w:spacing w:before="76" w:line="328" w:lineRule="auto"/>
        <w:ind w:right="258"/>
        <w:jc w:val="both"/>
      </w:pPr>
      <w:r>
        <w:rPr>
          <w:spacing w:val="-2"/>
        </w:rPr>
        <w:t>社会了解天津医科大学临床医学院有关招生政策、规定及相</w:t>
      </w:r>
      <w:r>
        <w:rPr>
          <w:spacing w:val="-3"/>
        </w:rPr>
        <w:t>关信息的主要渠道，是天津医科大学临床医学院开展招生咨</w:t>
      </w:r>
      <w:r>
        <w:t>询和录取工作的主要依据。</w:t>
      </w:r>
    </w:p>
    <w:p>
      <w:pPr>
        <w:spacing w:before="0" w:line="478" w:lineRule="exact"/>
        <w:ind w:left="602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第三条 </w:t>
      </w:r>
      <w:r>
        <w:rPr>
          <w:sz w:val="32"/>
        </w:rPr>
        <w:t>学院概况</w:t>
      </w:r>
    </w:p>
    <w:p>
      <w:pPr>
        <w:pStyle w:val="3"/>
        <w:spacing w:before="79" w:line="326" w:lineRule="auto"/>
        <w:ind w:left="602" w:right="2323"/>
      </w:pPr>
      <w:r>
        <w:t>一、学院名称：天津医科大学临床医学院二、办学类型：独立学院</w:t>
      </w:r>
    </w:p>
    <w:p>
      <w:pPr>
        <w:pStyle w:val="3"/>
        <w:spacing w:before="3" w:line="328" w:lineRule="auto"/>
        <w:ind w:left="602" w:right="5039"/>
      </w:pPr>
      <w:r>
        <w:t>三、办学层次：本科四、学院代码：13661</w:t>
      </w:r>
    </w:p>
    <w:p>
      <w:pPr>
        <w:pStyle w:val="3"/>
        <w:spacing w:line="408" w:lineRule="exact"/>
        <w:ind w:left="602"/>
      </w:pPr>
      <w:r>
        <w:t>五、办学校址：天津市滨海新区大港学苑路 167 号</w:t>
      </w:r>
    </w:p>
    <w:p>
      <w:pPr>
        <w:pStyle w:val="3"/>
        <w:spacing w:before="149" w:line="328" w:lineRule="auto"/>
        <w:ind w:right="257" w:firstLine="482"/>
      </w:pPr>
      <w:r>
        <w:t>六、学院基本情况：天津医科大学临床医学院是教育部</w:t>
      </w:r>
      <w:r>
        <w:rPr>
          <w:spacing w:val="-47"/>
        </w:rPr>
        <w:t xml:space="preserve">于 </w:t>
      </w:r>
      <w:r>
        <w:t>2004</w:t>
      </w:r>
      <w:r>
        <w:rPr>
          <w:spacing w:val="-65"/>
        </w:rPr>
        <w:t xml:space="preserve"> 年 </w:t>
      </w:r>
      <w:r>
        <w:t>3</w:t>
      </w:r>
      <w:r>
        <w:rPr>
          <w:spacing w:val="-64"/>
        </w:rPr>
        <w:t xml:space="preserve"> 月 </w:t>
      </w:r>
      <w:r>
        <w:t>23</w:t>
      </w:r>
      <w:r>
        <w:rPr>
          <w:spacing w:val="-15"/>
        </w:rPr>
        <w:t xml:space="preserve"> 日以教发函[</w:t>
      </w:r>
      <w:r>
        <w:t>2004]22</w:t>
      </w:r>
      <w:r>
        <w:rPr>
          <w:spacing w:val="-12"/>
        </w:rPr>
        <w:t xml:space="preserve"> 号文件予以确认的独</w:t>
      </w:r>
    </w:p>
    <w:p>
      <w:pPr>
        <w:pStyle w:val="3"/>
        <w:spacing w:line="407" w:lineRule="exact"/>
      </w:pPr>
      <w:r>
        <w:rPr>
          <w:spacing w:val="-4"/>
        </w:rPr>
        <w:t xml:space="preserve">立学院。学院具有独立的校园和办学设施，占地 </w:t>
      </w:r>
      <w:r>
        <w:t>334.1</w:t>
      </w:r>
      <w:r>
        <w:rPr>
          <w:spacing w:val="-28"/>
        </w:rPr>
        <w:t xml:space="preserve"> 亩，</w:t>
      </w:r>
    </w:p>
    <w:p>
      <w:pPr>
        <w:pStyle w:val="3"/>
        <w:spacing w:before="150" w:line="328" w:lineRule="auto"/>
        <w:ind w:right="261"/>
      </w:pPr>
      <w:r>
        <w:rPr>
          <w:spacing w:val="-17"/>
        </w:rPr>
        <w:t xml:space="preserve">建筑面积 </w:t>
      </w:r>
      <w:r>
        <w:t>12.6</w:t>
      </w:r>
      <w:r>
        <w:rPr>
          <w:spacing w:val="-10"/>
        </w:rPr>
        <w:t xml:space="preserve"> 万平方米。学院拥有满足各专业教学需要的</w:t>
      </w:r>
      <w:r>
        <w:rPr>
          <w:spacing w:val="-9"/>
          <w:w w:val="95"/>
        </w:rPr>
        <w:t>先进仪器设备，并依托天津医科大学师资等教育资源，能够</w:t>
      </w:r>
    </w:p>
    <w:p>
      <w:pPr>
        <w:spacing w:after="0" w:line="328" w:lineRule="auto"/>
        <w:sectPr>
          <w:type w:val="continuous"/>
          <w:pgSz w:w="11910" w:h="16840"/>
          <w:pgMar w:top="1400" w:right="1540" w:bottom="280" w:left="1680" w:header="720" w:footer="720" w:gutter="0"/>
          <w:cols w:space="720" w:num="1"/>
        </w:sectPr>
      </w:pPr>
    </w:p>
    <w:p>
      <w:pPr>
        <w:pStyle w:val="3"/>
        <w:spacing w:before="30" w:line="328" w:lineRule="auto"/>
        <w:ind w:right="260"/>
        <w:jc w:val="both"/>
      </w:pPr>
      <w:r>
        <w:rPr>
          <w:spacing w:val="-3"/>
        </w:rPr>
        <w:t>满足各专业教学需要。学院实施独立的教学组织和管理，独</w:t>
      </w:r>
      <w:r>
        <w:rPr>
          <w:spacing w:val="-4"/>
        </w:rPr>
        <w:t>立进行招生，独立进行财务核算，具有独立法人资格，能独</w:t>
      </w:r>
      <w:r>
        <w:t>立承担民事责任。</w:t>
      </w:r>
    </w:p>
    <w:p>
      <w:pPr>
        <w:pStyle w:val="2"/>
        <w:spacing w:line="406" w:lineRule="exact"/>
      </w:pPr>
      <w:r>
        <w:t>第二章 组织机构</w:t>
      </w:r>
    </w:p>
    <w:p>
      <w:pPr>
        <w:pStyle w:val="3"/>
        <w:spacing w:before="43" w:line="271" w:lineRule="auto"/>
        <w:ind w:right="258" w:firstLine="479"/>
      </w:pPr>
      <w:r>
        <w:rPr>
          <w:rFonts w:hint="eastAsia" w:ascii="Microsoft JhengHei" w:eastAsia="Microsoft JhengHei"/>
          <w:b/>
        </w:rPr>
        <w:t xml:space="preserve">第四条 </w:t>
      </w:r>
      <w:r>
        <w:t>学院根据教育部有关规定，设有招生工作领导小组，负责学院的专升本招生工作。</w:t>
      </w:r>
    </w:p>
    <w:p>
      <w:pPr>
        <w:pStyle w:val="3"/>
        <w:spacing w:line="271" w:lineRule="auto"/>
        <w:ind w:right="213" w:firstLine="479"/>
      </w:pPr>
      <w:r>
        <w:rPr>
          <w:rFonts w:hint="eastAsia" w:ascii="Microsoft JhengHei" w:eastAsia="Microsoft JhengHei"/>
          <w:b/>
        </w:rPr>
        <w:t xml:space="preserve">第五条 </w:t>
      </w:r>
      <w:r>
        <w:t>学院招生工作领导小组下设有招生办公室，其为具体组织和实施专升本招生工作的常设机构，负责招生的日</w:t>
      </w:r>
    </w:p>
    <w:p>
      <w:pPr>
        <w:pStyle w:val="3"/>
        <w:spacing w:before="92"/>
      </w:pPr>
      <w:r>
        <w:t>常工作。</w:t>
      </w:r>
    </w:p>
    <w:p>
      <w:pPr>
        <w:pStyle w:val="2"/>
        <w:spacing w:before="149"/>
        <w:ind w:left="2250"/>
      </w:pPr>
      <w:r>
        <w:t>第三章 招生专业及收费标准</w:t>
      </w:r>
    </w:p>
    <w:p>
      <w:pPr>
        <w:pStyle w:val="3"/>
        <w:spacing w:before="43" w:line="271" w:lineRule="auto"/>
        <w:ind w:right="481" w:firstLine="479"/>
      </w:pPr>
      <w:r>
        <w:rPr>
          <w:rFonts w:hint="eastAsia" w:ascii="Microsoft JhengHei" w:eastAsia="Microsoft JhengHei"/>
          <w:b/>
        </w:rPr>
        <w:t xml:space="preserve">第六条 </w:t>
      </w:r>
      <w:r>
        <w:t>2021 年天津医科大学临床医学院高职升本科招生专业为：药学专业、护理学专业、公共事业管理专业。</w:t>
      </w:r>
    </w:p>
    <w:p>
      <w:pPr>
        <w:pStyle w:val="3"/>
        <w:spacing w:line="271" w:lineRule="auto"/>
        <w:ind w:right="214" w:firstLine="479"/>
      </w:pPr>
      <w:r>
        <w:rPr>
          <w:rFonts w:hint="eastAsia" w:ascii="Microsoft JhengHei" w:eastAsia="Microsoft JhengHei"/>
          <w:b/>
        </w:rPr>
        <w:t xml:space="preserve">第七条 </w:t>
      </w:r>
      <w:r>
        <w:t>高职升本科学费按市教委、市物价管理部门的有关规定执行。学费标准：药学专业、护理学专业 20000 元/</w:t>
      </w:r>
    </w:p>
    <w:p>
      <w:pPr>
        <w:pStyle w:val="3"/>
        <w:spacing w:before="92" w:line="326" w:lineRule="auto"/>
        <w:ind w:right="255"/>
        <w:jc w:val="both"/>
      </w:pPr>
      <w:r>
        <w:t>生/</w:t>
      </w:r>
      <w:r>
        <w:rPr>
          <w:spacing w:val="-25"/>
        </w:rPr>
        <w:t xml:space="preserve">年，公共事业管理专业 </w:t>
      </w:r>
      <w:r>
        <w:t>15000</w:t>
      </w:r>
      <w:r>
        <w:rPr>
          <w:spacing w:val="-46"/>
        </w:rPr>
        <w:t xml:space="preserve"> 元</w:t>
      </w:r>
      <w:r>
        <w:t>/生/</w:t>
      </w:r>
      <w:r>
        <w:rPr>
          <w:spacing w:val="-24"/>
        </w:rPr>
        <w:t>年，住宿费标准</w:t>
      </w:r>
      <w:r>
        <w:t>:1000 元/生/</w:t>
      </w:r>
      <w:r>
        <w:rPr>
          <w:spacing w:val="-4"/>
        </w:rPr>
        <w:t>年。如政府对当年度学费标准进行调整，以政府规定的标准为准。</w:t>
      </w:r>
    </w:p>
    <w:p>
      <w:pPr>
        <w:pStyle w:val="2"/>
        <w:spacing w:before="7"/>
      </w:pPr>
      <w:r>
        <w:t>第四章 报考条件</w:t>
      </w:r>
    </w:p>
    <w:p>
      <w:pPr>
        <w:pStyle w:val="3"/>
        <w:spacing w:before="44" w:line="271" w:lineRule="auto"/>
        <w:ind w:right="1518" w:firstLine="482"/>
      </w:pPr>
      <w:r>
        <w:rPr>
          <w:rFonts w:hint="eastAsia" w:ascii="Microsoft JhengHei" w:eastAsia="Microsoft JhengHei"/>
          <w:b/>
        </w:rPr>
        <w:t xml:space="preserve">第八条 </w:t>
      </w:r>
      <w:r>
        <w:rPr>
          <w:spacing w:val="-1"/>
        </w:rPr>
        <w:t xml:space="preserve">符合下列条件的人员，具有报名资格： </w:t>
      </w:r>
      <w:r>
        <w:rPr>
          <w:spacing w:val="-10"/>
        </w:rPr>
        <w:t>一、 遵守中华人民共和国宪法和法律；</w:t>
      </w:r>
    </w:p>
    <w:p>
      <w:pPr>
        <w:pStyle w:val="3"/>
        <w:spacing w:before="98"/>
      </w:pPr>
      <w:r>
        <w:rPr>
          <w:spacing w:val="-10"/>
        </w:rPr>
        <w:t>二、 身体健康状况符合国家有关规定；</w:t>
      </w:r>
    </w:p>
    <w:p>
      <w:pPr>
        <w:pStyle w:val="3"/>
        <w:spacing w:before="149" w:line="328" w:lineRule="auto"/>
        <w:ind w:left="840" w:right="261" w:hanging="720"/>
      </w:pPr>
      <w:r>
        <w:rPr>
          <w:spacing w:val="-10"/>
        </w:rPr>
        <w:t>三、 参加普通高校全国统一考试且被本市普通高校或高职</w:t>
      </w:r>
      <w:r>
        <w:rPr>
          <w:spacing w:val="-16"/>
        </w:rPr>
        <w:t>学院录取的应届高职高专毕业生；参加普通高校全国统</w:t>
      </w:r>
      <w:r>
        <w:rPr>
          <w:spacing w:val="-7"/>
        </w:rPr>
        <w:t>一考试且被普通高校或高职学院录取、具有本市正式户</w:t>
      </w:r>
    </w:p>
    <w:p>
      <w:pPr>
        <w:spacing w:after="0" w:line="328" w:lineRule="auto"/>
        <w:sectPr>
          <w:pgSz w:w="11910" w:h="16840"/>
          <w:pgMar w:top="1520" w:right="1540" w:bottom="280" w:left="1680" w:header="720" w:footer="720" w:gutter="0"/>
          <w:cols w:space="720" w:num="1"/>
        </w:sectPr>
      </w:pPr>
    </w:p>
    <w:p>
      <w:pPr>
        <w:pStyle w:val="3"/>
        <w:spacing w:before="30" w:line="328" w:lineRule="auto"/>
        <w:ind w:left="840" w:right="261"/>
      </w:pPr>
      <w:r>
        <w:rPr>
          <w:spacing w:val="-9"/>
        </w:rPr>
        <w:t>口的往届高职高专毕业生；参加普通高校全国统一考试</w:t>
      </w:r>
      <w:r>
        <w:t>被外省市高职高专学校录取的天津籍应届高职高专毕业生。</w:t>
      </w:r>
    </w:p>
    <w:p>
      <w:pPr>
        <w:spacing w:before="0" w:line="478" w:lineRule="exact"/>
        <w:ind w:left="761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第九条 </w:t>
      </w:r>
      <w:r>
        <w:rPr>
          <w:sz w:val="32"/>
        </w:rPr>
        <w:t>下列人员不得报考：</w:t>
      </w:r>
    </w:p>
    <w:p>
      <w:pPr>
        <w:pStyle w:val="3"/>
        <w:spacing w:before="77" w:line="328" w:lineRule="auto"/>
        <w:ind w:right="407"/>
      </w:pPr>
      <w:r>
        <w:t>一、 普通高等学校及高职学院应届毕业生之外的在校生； 二、 因舞弊被取消报名资格或入学资格者；</w:t>
      </w:r>
    </w:p>
    <w:p>
      <w:pPr>
        <w:pStyle w:val="3"/>
        <w:spacing w:line="328" w:lineRule="auto"/>
        <w:ind w:left="41" w:right="167"/>
        <w:jc w:val="right"/>
      </w:pPr>
      <w:r>
        <w:t>三、 因触犯刑律已被有关部门采取强制措施或正在服刑者；四、 思想政治品德考核不合格者（有些列情形之一者，属于</w:t>
      </w:r>
      <w:r>
        <w:rPr>
          <w:w w:val="95"/>
        </w:rPr>
        <w:t>思想政治品德考核不合格：有反对宪法所确定基本原则</w:t>
      </w:r>
    </w:p>
    <w:p>
      <w:pPr>
        <w:pStyle w:val="3"/>
        <w:spacing w:line="326" w:lineRule="auto"/>
        <w:ind w:left="840" w:right="261"/>
      </w:pPr>
      <w:r>
        <w:rPr>
          <w:spacing w:val="-8"/>
        </w:rPr>
        <w:t>的或参加邪教组织的；违反治安管理规定受到处罚，性</w:t>
      </w:r>
      <w:r>
        <w:t>质恶劣的。）</w:t>
      </w:r>
    </w:p>
    <w:p>
      <w:pPr>
        <w:pStyle w:val="3"/>
        <w:spacing w:line="488" w:lineRule="exact"/>
        <w:ind w:left="602"/>
      </w:pPr>
      <w:r>
        <w:rPr>
          <w:rFonts w:hint="eastAsia" w:ascii="Microsoft JhengHei" w:eastAsia="Microsoft JhengHei"/>
          <w:b/>
        </w:rPr>
        <w:t xml:space="preserve">第十条 </w:t>
      </w:r>
      <w:r>
        <w:t>我院专升本需要对口填报，对口专业详见《天津</w:t>
      </w:r>
    </w:p>
    <w:p>
      <w:pPr>
        <w:pStyle w:val="3"/>
        <w:spacing w:before="70" w:line="328" w:lineRule="auto"/>
        <w:ind w:right="99"/>
      </w:pPr>
      <w:r>
        <w:rPr>
          <w:spacing w:val="-9"/>
        </w:rPr>
        <w:t xml:space="preserve">医科大学临床医学院 </w:t>
      </w:r>
      <w:r>
        <w:t>2021</w:t>
      </w:r>
      <w:r>
        <w:rPr>
          <w:spacing w:val="-11"/>
        </w:rPr>
        <w:t xml:space="preserve"> 年高职升本科招生对口专业目录》</w:t>
      </w:r>
      <w:r>
        <w:rPr>
          <w:spacing w:val="-1"/>
        </w:rPr>
        <w:t>被录取的考生须在报到时提供毕业证原件，如毕业专业不符合报考条件，不予注册学籍。</w:t>
      </w:r>
    </w:p>
    <w:p>
      <w:pPr>
        <w:pStyle w:val="2"/>
        <w:spacing w:line="405" w:lineRule="exact"/>
      </w:pPr>
      <w:r>
        <w:t>第五章 录取规则</w:t>
      </w:r>
    </w:p>
    <w:p>
      <w:pPr>
        <w:pStyle w:val="3"/>
        <w:spacing w:before="43"/>
        <w:ind w:firstLine="479"/>
      </w:pPr>
      <w:r>
        <w:rPr>
          <w:rFonts w:hint="eastAsia" w:ascii="Microsoft JhengHei" w:eastAsia="Microsoft JhengHei"/>
          <w:b/>
        </w:rPr>
        <w:t xml:space="preserve">第十一条 </w:t>
      </w:r>
      <w:r>
        <w:t>天津医科大学临床医学院本着公平、公正、公</w:t>
      </w:r>
    </w:p>
    <w:p>
      <w:pPr>
        <w:pStyle w:val="3"/>
        <w:spacing w:before="79" w:line="328" w:lineRule="auto"/>
        <w:ind w:right="245"/>
      </w:pPr>
      <w:r>
        <w:t>开的原则，严格执行国家教育部和天津市招生委员会制定的录取政策，及本章程公布的有关规定。录取时以考生填报的志愿和 2021 年高职升本科文化课与专业课考试的总成绩为主要录取依据，德智体美劳全面考核，择优录取。录取过程中，自觉接受市招生委员会、纪检监察部门、考生和社会各界的监督。</w:t>
      </w:r>
    </w:p>
    <w:p>
      <w:pPr>
        <w:spacing w:after="0" w:line="328" w:lineRule="auto"/>
        <w:sectPr>
          <w:pgSz w:w="11910" w:h="16840"/>
          <w:pgMar w:top="1520" w:right="1540" w:bottom="280" w:left="1680" w:header="720" w:footer="720" w:gutter="0"/>
          <w:cols w:space="720" w:num="1"/>
        </w:sectPr>
      </w:pPr>
    </w:p>
    <w:p>
      <w:pPr>
        <w:pStyle w:val="3"/>
        <w:spacing w:line="514" w:lineRule="exact"/>
        <w:ind w:left="600"/>
        <w:jc w:val="both"/>
      </w:pPr>
      <w:r>
        <w:rPr>
          <w:rFonts w:hint="eastAsia" w:ascii="Microsoft JhengHei" w:eastAsia="Microsoft JhengHei"/>
          <w:b/>
        </w:rPr>
        <w:t xml:space="preserve">第十二条 </w:t>
      </w:r>
      <w:r>
        <w:t>专业考试科目为两科，每科满分为 100 分，共</w:t>
      </w:r>
    </w:p>
    <w:p>
      <w:pPr>
        <w:pStyle w:val="3"/>
        <w:spacing w:before="76"/>
        <w:jc w:val="both"/>
      </w:pPr>
      <w:r>
        <w:t>200 分，单科成绩均须达到 60 分以上（含 60 分）。</w:t>
      </w:r>
    </w:p>
    <w:p>
      <w:pPr>
        <w:pStyle w:val="3"/>
        <w:spacing w:before="24" w:line="560" w:lineRule="exact"/>
        <w:ind w:right="260" w:firstLine="479"/>
        <w:jc w:val="both"/>
      </w:pPr>
      <w:r>
        <w:rPr>
          <w:rFonts w:hint="eastAsia" w:ascii="Microsoft JhengHei" w:eastAsia="Microsoft JhengHei"/>
          <w:b/>
          <w:spacing w:val="15"/>
        </w:rPr>
        <w:t xml:space="preserve">第十三条 </w:t>
      </w:r>
      <w:r>
        <w:rPr>
          <w:spacing w:val="-3"/>
        </w:rPr>
        <w:t>凡报考我院的考生</w:t>
      </w:r>
      <w:r>
        <w:t>（</w:t>
      </w:r>
      <w:r>
        <w:rPr>
          <w:spacing w:val="-2"/>
        </w:rPr>
        <w:t>含义务兵退役考生和推荐</w:t>
      </w:r>
      <w:r>
        <w:t>免试考生</w:t>
      </w:r>
      <w:r>
        <w:rPr>
          <w:spacing w:val="-8"/>
        </w:rPr>
        <w:t>）</w:t>
      </w:r>
      <w:r>
        <w:rPr>
          <w:spacing w:val="-2"/>
        </w:rPr>
        <w:t>均须参加我院专业课考试，不参加专业课考试的</w:t>
      </w:r>
      <w:r>
        <w:t>考生视为自愿放弃，成绩无效。</w:t>
      </w:r>
    </w:p>
    <w:p>
      <w:pPr>
        <w:pStyle w:val="3"/>
        <w:spacing w:before="22"/>
        <w:ind w:firstLine="479"/>
        <w:jc w:val="both"/>
      </w:pPr>
      <w:r>
        <w:rPr>
          <w:rFonts w:hint="eastAsia" w:ascii="Microsoft JhengHei" w:eastAsia="Microsoft JhengHei"/>
          <w:b/>
        </w:rPr>
        <w:t xml:space="preserve">第十四条 </w:t>
      </w:r>
      <w:r>
        <w:t>投档分数相同的情况下，先比较专业课成绩总</w:t>
      </w:r>
    </w:p>
    <w:p>
      <w:pPr>
        <w:pStyle w:val="3"/>
        <w:spacing w:before="77" w:line="328" w:lineRule="auto"/>
        <w:ind w:right="244"/>
        <w:jc w:val="both"/>
      </w:pPr>
      <w:r>
        <w:t>分。若专业课成绩总分相同，理科考生依次优先录取数学、英语单科分数较高的考生，文科考生依次优先录取语文、英语单科分数较高的考生。若数学（或语文）、英语分数仍相同，优先录取获省级优秀学生、优秀学生干部、三好学生等荣誉称号的考生。</w:t>
      </w:r>
    </w:p>
    <w:p>
      <w:pPr>
        <w:spacing w:before="0" w:line="475" w:lineRule="exact"/>
        <w:ind w:left="600" w:right="0" w:firstLine="0"/>
        <w:jc w:val="both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第十五条 </w:t>
      </w:r>
      <w:r>
        <w:rPr>
          <w:sz w:val="32"/>
        </w:rPr>
        <w:t>平行志愿录取执行天津市教育考试院的录取</w:t>
      </w:r>
    </w:p>
    <w:p>
      <w:pPr>
        <w:pStyle w:val="3"/>
        <w:spacing w:before="77"/>
      </w:pPr>
      <w:r>
        <w:t>规定。</w:t>
      </w:r>
    </w:p>
    <w:p>
      <w:pPr>
        <w:pStyle w:val="3"/>
        <w:spacing w:before="43"/>
        <w:ind w:firstLine="479"/>
      </w:pPr>
      <w:r>
        <w:rPr>
          <w:rFonts w:hint="eastAsia" w:ascii="Microsoft JhengHei" w:eastAsia="Microsoft JhengHei"/>
          <w:b/>
        </w:rPr>
        <w:t xml:space="preserve">第十六条 </w:t>
      </w:r>
      <w:r>
        <w:t>依照教育部、卫生部、中国残疾人联合会颁布</w:t>
      </w:r>
    </w:p>
    <w:p>
      <w:pPr>
        <w:pStyle w:val="3"/>
        <w:spacing w:before="79" w:line="326" w:lineRule="auto"/>
        <w:ind w:right="257"/>
        <w:jc w:val="both"/>
      </w:pPr>
      <w:r>
        <w:rPr>
          <w:spacing w:val="-4"/>
        </w:rPr>
        <w:t>的《普通高等学校招生体检工作指导意见》，对考生身体健</w:t>
      </w:r>
      <w:r>
        <w:rPr>
          <w:spacing w:val="-3"/>
        </w:rPr>
        <w:t>康状况进行审查和复查，对不符合标准的按指导意见的相关</w:t>
      </w:r>
      <w:r>
        <w:t>规定处理。</w:t>
      </w:r>
    </w:p>
    <w:p>
      <w:pPr>
        <w:spacing w:before="0" w:line="490" w:lineRule="exact"/>
        <w:ind w:left="600" w:right="0" w:firstLine="0"/>
        <w:jc w:val="both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第十七条 </w:t>
      </w:r>
      <w:r>
        <w:rPr>
          <w:sz w:val="32"/>
        </w:rPr>
        <w:t>我院外语教学为英语，请小语种考生慎重填</w:t>
      </w:r>
    </w:p>
    <w:p>
      <w:pPr>
        <w:pStyle w:val="3"/>
        <w:spacing w:before="77"/>
      </w:pPr>
      <w:r>
        <w:t>报。</w:t>
      </w:r>
    </w:p>
    <w:p>
      <w:pPr>
        <w:spacing w:before="44"/>
        <w:ind w:left="60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第十八条 </w:t>
      </w:r>
      <w:r>
        <w:rPr>
          <w:sz w:val="32"/>
        </w:rPr>
        <w:t>天津医科大学临床医学院在接到天津市招生</w:t>
      </w:r>
    </w:p>
    <w:p>
      <w:pPr>
        <w:pStyle w:val="3"/>
        <w:spacing w:before="79" w:line="326" w:lineRule="auto"/>
        <w:ind w:right="215"/>
      </w:pPr>
      <w:r>
        <w:t>委员会核准备案的录取考生名单后寄发录取通知书，录取通知书以特快专递的方式寄出。</w:t>
      </w:r>
    </w:p>
    <w:p>
      <w:pPr>
        <w:spacing w:after="0" w:line="326" w:lineRule="auto"/>
        <w:sectPr>
          <w:pgSz w:w="11910" w:h="16840"/>
          <w:pgMar w:top="1520" w:right="1540" w:bottom="280" w:left="1680" w:header="720" w:footer="720" w:gutter="0"/>
          <w:cols w:space="720" w:num="1"/>
        </w:sectPr>
      </w:pPr>
    </w:p>
    <w:p>
      <w:pPr>
        <w:pStyle w:val="2"/>
        <w:spacing w:before="30"/>
      </w:pPr>
      <w:r>
        <w:t>第六章 其他</w:t>
      </w:r>
    </w:p>
    <w:p>
      <w:pPr>
        <w:pStyle w:val="3"/>
        <w:spacing w:before="44" w:line="271" w:lineRule="auto"/>
        <w:ind w:right="260" w:firstLine="479"/>
      </w:pPr>
      <w:r>
        <w:rPr>
          <w:rFonts w:hint="eastAsia" w:ascii="Microsoft JhengHei" w:eastAsia="Microsoft JhengHei"/>
          <w:b/>
        </w:rPr>
        <w:t xml:space="preserve">第十九条 </w:t>
      </w:r>
      <w:r>
        <w:t>我院是独立学院，根据国家有关政策，可接受生源地助学贷款，请经济困难考生酌情填报。</w:t>
      </w:r>
    </w:p>
    <w:p>
      <w:pPr>
        <w:spacing w:before="0" w:line="581" w:lineRule="exact"/>
        <w:ind w:left="60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第二十条 </w:t>
      </w:r>
      <w:r>
        <w:rPr>
          <w:sz w:val="32"/>
        </w:rPr>
        <w:t>后续管理</w:t>
      </w:r>
    </w:p>
    <w:p>
      <w:pPr>
        <w:pStyle w:val="3"/>
        <w:spacing w:before="76" w:line="328" w:lineRule="auto"/>
        <w:ind w:right="100" w:firstLine="479"/>
      </w:pPr>
      <w:r>
        <w:t>按国家招生规定录取的新生，持录取通知书和毕业证原</w:t>
      </w:r>
      <w:r>
        <w:rPr>
          <w:spacing w:val="-4"/>
        </w:rPr>
        <w:t>件，按学院有关要求和规定的期限到校办理入学手续。因故</w:t>
      </w:r>
      <w:r>
        <w:rPr>
          <w:spacing w:val="-16"/>
        </w:rPr>
        <w:t xml:space="preserve">不能按期入学者，应当向学院请假。未请假或者请假逾期者， </w:t>
      </w:r>
      <w:r>
        <w:t>除因不可抗力等正当事由以外，视为放弃入学资格。</w:t>
      </w:r>
    </w:p>
    <w:p>
      <w:pPr>
        <w:pStyle w:val="3"/>
        <w:spacing w:line="328" w:lineRule="auto"/>
        <w:ind w:right="214" w:firstLine="479"/>
      </w:pPr>
      <w:r>
        <w:t>新生入学后，我院将严格按照相关规定及要求对新生入学资格进行复查，凡不符合规定条件或有舞弊行为的，取消其入学资格；同时，对新生的思想政治品德进行审查，全面衡量新生的思想政治表现情况，有下列情形之一者，取消其入学资格：有反对宪法所确定的基本原则的或参加邪教组织的；违反治安管理规定受到处罚，性质恶劣的。</w:t>
      </w:r>
    </w:p>
    <w:p>
      <w:pPr>
        <w:spacing w:before="0" w:line="473" w:lineRule="exact"/>
        <w:ind w:left="60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第二十一条 </w:t>
      </w:r>
      <w:r>
        <w:rPr>
          <w:sz w:val="32"/>
        </w:rPr>
        <w:t>学生在规定的年限内完成教学计划规定的</w:t>
      </w:r>
    </w:p>
    <w:p>
      <w:pPr>
        <w:pStyle w:val="3"/>
        <w:spacing w:before="72" w:line="328" w:lineRule="auto"/>
        <w:ind w:right="100"/>
      </w:pPr>
      <w:r>
        <w:rPr>
          <w:spacing w:val="-3"/>
        </w:rPr>
        <w:t>全部必修课、选修课及实践教学环节并通过毕业考试，符合</w:t>
      </w:r>
      <w:r>
        <w:rPr>
          <w:spacing w:val="-4"/>
        </w:rPr>
        <w:t xml:space="preserve">学籍管理规定者准予毕业，颁发天津医科大学临床医学院全日制普通高等学校本科毕业证书。毕业生学士学位授予工 </w:t>
      </w:r>
      <w:r>
        <w:rPr>
          <w:spacing w:val="-21"/>
        </w:rPr>
        <w:t>作，按照国务院学位委员会及教育部有关规定办理。符合《中</w:t>
      </w:r>
      <w:r>
        <w:rPr>
          <w:spacing w:val="-12"/>
        </w:rPr>
        <w:t xml:space="preserve">华人民共和国学位条例》及学院学士学位授予规定的毕业 </w:t>
      </w:r>
      <w:r>
        <w:rPr>
          <w:spacing w:val="-15"/>
        </w:rPr>
        <w:t>生，授予天津医科大学临床医学院学士学位，颁发学位证书。</w:t>
      </w:r>
      <w:r>
        <w:t>按照教育部的相关规定在毕业证书、学位证书上注明"专科起点本科"字样。</w:t>
      </w:r>
    </w:p>
    <w:p>
      <w:pPr>
        <w:spacing w:after="0" w:line="328" w:lineRule="auto"/>
        <w:sectPr>
          <w:pgSz w:w="11910" w:h="16840"/>
          <w:pgMar w:top="1520" w:right="1540" w:bottom="280" w:left="1680" w:header="720" w:footer="720" w:gutter="0"/>
          <w:cols w:space="720" w:num="1"/>
        </w:sectPr>
      </w:pPr>
    </w:p>
    <w:p>
      <w:pPr>
        <w:pStyle w:val="2"/>
        <w:spacing w:before="30"/>
      </w:pPr>
      <w:r>
        <w:t>第七章 附则</w:t>
      </w:r>
    </w:p>
    <w:p>
      <w:pPr>
        <w:pStyle w:val="3"/>
        <w:spacing w:before="44" w:line="271" w:lineRule="auto"/>
        <w:ind w:right="323" w:firstLine="479"/>
      </w:pPr>
      <w:r>
        <w:rPr>
          <w:rFonts w:hint="eastAsia" w:ascii="Microsoft JhengHei" w:eastAsia="Microsoft JhengHei"/>
          <w:b/>
        </w:rPr>
        <w:t xml:space="preserve">第二十二条 </w:t>
      </w:r>
      <w:r>
        <w:t>本章程仅适用于 2021 年天津医科大学临床医学院高职升本科招生工作。</w:t>
      </w:r>
    </w:p>
    <w:p>
      <w:pPr>
        <w:pStyle w:val="3"/>
        <w:spacing w:line="271" w:lineRule="auto"/>
        <w:ind w:right="559" w:firstLine="479"/>
      </w:pPr>
      <w:r>
        <w:rPr>
          <w:rFonts w:hint="eastAsia" w:ascii="Microsoft JhengHei" w:eastAsia="Microsoft JhengHei"/>
          <w:b/>
        </w:rPr>
        <w:t xml:space="preserve">第二十三条 </w:t>
      </w:r>
      <w:r>
        <w:t>本章程经天津医科大学临床医学院招生工作领导小组审查通过，报天津市招生委员会审核。</w:t>
      </w:r>
    </w:p>
    <w:p>
      <w:pPr>
        <w:spacing w:before="0" w:line="581" w:lineRule="exact"/>
        <w:ind w:left="60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第二十四条 </w:t>
      </w:r>
      <w:r>
        <w:rPr>
          <w:sz w:val="32"/>
        </w:rPr>
        <w:t>在招生咨询过程中天津医科大学临床医学</w:t>
      </w:r>
    </w:p>
    <w:p>
      <w:pPr>
        <w:pStyle w:val="3"/>
        <w:spacing w:before="70" w:line="326" w:lineRule="auto"/>
        <w:ind w:right="215"/>
      </w:pPr>
      <w:r>
        <w:t>院咨询人员的意见建议，仅作为考生填报志愿的参考，不属于学校录取承诺。</w:t>
      </w:r>
    </w:p>
    <w:p>
      <w:pPr>
        <w:spacing w:before="0" w:line="488" w:lineRule="exact"/>
        <w:ind w:left="60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第二十五条 </w:t>
      </w:r>
      <w:r>
        <w:rPr>
          <w:sz w:val="32"/>
        </w:rPr>
        <w:t>本章程由天津医科大学临床医学院招生办</w:t>
      </w:r>
    </w:p>
    <w:p>
      <w:pPr>
        <w:pStyle w:val="3"/>
        <w:spacing w:before="76"/>
      </w:pPr>
      <w:r>
        <w:t>公室负责解释。</w:t>
      </w:r>
    </w:p>
    <w:p>
      <w:pPr>
        <w:spacing w:before="44"/>
        <w:ind w:left="60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第二十六条 </w:t>
      </w:r>
      <w:r>
        <w:rPr>
          <w:sz w:val="32"/>
        </w:rPr>
        <w:t>招生咨询及录取结果查询方式</w:t>
      </w:r>
    </w:p>
    <w:p>
      <w:pPr>
        <w:pStyle w:val="3"/>
        <w:spacing w:before="78" w:line="326" w:lineRule="auto"/>
        <w:ind w:left="600" w:right="2167"/>
      </w:pPr>
      <w:r>
        <w:rPr>
          <w:w w:val="95"/>
        </w:rPr>
        <w:t>网址：</w:t>
      </w:r>
      <w:r>
        <w:fldChar w:fldCharType="begin"/>
      </w:r>
      <w:r>
        <w:instrText xml:space="preserve"> HYPERLINK "http://www.tmucmc.edu.cn/zsxxw/" \h </w:instrText>
      </w:r>
      <w:r>
        <w:fldChar w:fldCharType="separate"/>
      </w:r>
      <w:r>
        <w:rPr>
          <w:w w:val="95"/>
        </w:rPr>
        <w:t xml:space="preserve">http://www.tmucmc.edu.cn/zsxxw/ </w:t>
      </w:r>
      <w:r>
        <w:rPr>
          <w:w w:val="95"/>
        </w:rPr>
        <w:fldChar w:fldCharType="end"/>
      </w:r>
      <w:r>
        <w:t>电 话 ：022-63306330（ 兼 传 真 ） E－mail：</w:t>
      </w:r>
      <w:r>
        <w:fldChar w:fldCharType="begin"/>
      </w:r>
      <w:r>
        <w:instrText xml:space="preserve"> HYPERLINK "mailto:ydlczhaoban@126.com" \h </w:instrText>
      </w:r>
      <w:r>
        <w:fldChar w:fldCharType="separate"/>
      </w:r>
      <w:r>
        <w:t>ydlczhaoban@126.com</w:t>
      </w:r>
      <w:r>
        <w:fldChar w:fldCharType="end"/>
      </w:r>
    </w:p>
    <w:p>
      <w:pPr>
        <w:pStyle w:val="3"/>
        <w:spacing w:before="8"/>
        <w:ind w:left="600"/>
      </w:pPr>
      <w:r>
        <w:t>邮编：300270</w:t>
      </w:r>
    </w:p>
    <w:p>
      <w:pPr>
        <w:pStyle w:val="3"/>
        <w:spacing w:before="149"/>
        <w:ind w:left="686"/>
      </w:pPr>
      <w:r>
        <w:t>学院地址：天津市滨海新区大港学苑路 167 号</w:t>
      </w:r>
    </w:p>
    <w:p>
      <w:pPr>
        <w:pStyle w:val="3"/>
        <w:ind w:left="0"/>
      </w:pPr>
    </w:p>
    <w:p>
      <w:pPr>
        <w:pStyle w:val="3"/>
        <w:spacing w:before="6"/>
        <w:ind w:left="0"/>
        <w:rPr>
          <w:sz w:val="23"/>
        </w:rPr>
      </w:pPr>
    </w:p>
    <w:p>
      <w:pPr>
        <w:pStyle w:val="3"/>
        <w:ind w:left="2842"/>
      </w:pPr>
      <w:r>
        <w:t>天津医科大学临床医学院招生办公室</w:t>
      </w:r>
    </w:p>
    <w:p>
      <w:pPr>
        <w:spacing w:before="270"/>
        <w:ind w:left="221" w:right="0" w:firstLine="0"/>
        <w:jc w:val="left"/>
        <w:rPr>
          <w:sz w:val="20"/>
        </w:rPr>
      </w:pPr>
      <w:r>
        <w:rPr>
          <w:w w:val="99"/>
          <w:sz w:val="20"/>
        </w:rPr>
        <w:t>i</w:t>
      </w:r>
    </w:p>
    <w:sectPr>
      <w:pgSz w:w="11910" w:h="16840"/>
      <w:pgMar w:top="152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E0A31"/>
    <w:rsid w:val="27F37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47" w:right="2383"/>
      <w:jc w:val="center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2021-10-14T08:47:00Z</dcterms:created>
  <dc:creator>Windows 用户</dc:creator>
  <cp:lastModifiedBy>17603013496</cp:lastModifiedBy>
  <dcterms:modified xsi:type="dcterms:W3CDTF">2021-10-14T08:47:24Z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2021-10-14T00:00:00Z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0977BDAF792744D496FA6DBF6E7B82FD</vt:lpwstr>
  </property>
</Properties>
</file>